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8E" w:rsidRPr="00DD02DD" w:rsidRDefault="00474950" w:rsidP="009973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02DD">
        <w:rPr>
          <w:rFonts w:ascii="Times New Roman" w:hAnsi="Times New Roman" w:cs="Times New Roman"/>
          <w:b/>
          <w:sz w:val="28"/>
          <w:szCs w:val="28"/>
          <w:u w:val="single"/>
        </w:rPr>
        <w:t>Иммунная система</w:t>
      </w:r>
    </w:p>
    <w:p w:rsidR="0099738E" w:rsidRPr="00DD02DD" w:rsidRDefault="008504E0" w:rsidP="009973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3.7pt;margin-top:11.2pt;width:63.75pt;height:6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116.7pt;margin-top:11.2pt;width:53.25pt;height:6pt;flip:x;z-index:251658240" o:connectortype="straight">
            <v:stroke endarrow="block"/>
          </v:shape>
        </w:pict>
      </w:r>
      <w:r w:rsidR="0099738E" w:rsidRPr="00DD02DD">
        <w:rPr>
          <w:rFonts w:ascii="Times New Roman" w:hAnsi="Times New Roman" w:cs="Times New Roman"/>
          <w:b/>
          <w:sz w:val="24"/>
          <w:szCs w:val="24"/>
        </w:rPr>
        <w:t>Иммунная система</w:t>
      </w:r>
    </w:p>
    <w:p w:rsidR="0099738E" w:rsidRPr="00DD02DD" w:rsidRDefault="0099738E" w:rsidP="009973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2DD">
        <w:rPr>
          <w:rFonts w:ascii="Times New Roman" w:hAnsi="Times New Roman" w:cs="Times New Roman"/>
          <w:b/>
          <w:sz w:val="24"/>
          <w:szCs w:val="24"/>
        </w:rPr>
        <w:t xml:space="preserve">Центральные органы                                              Периферические органы         </w:t>
      </w:r>
    </w:p>
    <w:p w:rsidR="0099738E" w:rsidRPr="00DD02DD" w:rsidRDefault="0099738E" w:rsidP="009973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02DD">
        <w:rPr>
          <w:rFonts w:ascii="Times New Roman" w:hAnsi="Times New Roman" w:cs="Times New Roman"/>
          <w:b/>
          <w:sz w:val="24"/>
          <w:szCs w:val="24"/>
        </w:rPr>
        <w:t>(</w:t>
      </w:r>
      <w:r w:rsidRPr="00DD02DD">
        <w:rPr>
          <w:rFonts w:ascii="Times New Roman" w:hAnsi="Times New Roman" w:cs="Times New Roman"/>
          <w:sz w:val="24"/>
          <w:szCs w:val="24"/>
        </w:rPr>
        <w:t>красный костный мозг,                                            (лимфоузлы, селезенка,</w:t>
      </w:r>
    </w:p>
    <w:p w:rsidR="0099738E" w:rsidRPr="00DD02DD" w:rsidRDefault="0099738E" w:rsidP="0099738E">
      <w:pPr>
        <w:pStyle w:val="a3"/>
        <w:tabs>
          <w:tab w:val="left" w:pos="6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02DD">
        <w:rPr>
          <w:rFonts w:ascii="Times New Roman" w:hAnsi="Times New Roman" w:cs="Times New Roman"/>
          <w:sz w:val="24"/>
          <w:szCs w:val="24"/>
        </w:rPr>
        <w:t>тимус(вилочковая железа)</w:t>
      </w:r>
      <w:r w:rsidR="00BD1AE0" w:rsidRPr="00DD02DD">
        <w:rPr>
          <w:rFonts w:ascii="Times New Roman" w:hAnsi="Times New Roman" w:cs="Times New Roman"/>
          <w:sz w:val="24"/>
          <w:szCs w:val="24"/>
        </w:rPr>
        <w:t>)</w:t>
      </w:r>
      <w:r w:rsidRPr="00DD02DD">
        <w:rPr>
          <w:rFonts w:ascii="Times New Roman" w:hAnsi="Times New Roman" w:cs="Times New Roman"/>
          <w:sz w:val="24"/>
          <w:szCs w:val="24"/>
        </w:rPr>
        <w:tab/>
        <w:t>миндалины)</w:t>
      </w:r>
    </w:p>
    <w:p w:rsidR="00BD1AE0" w:rsidRPr="00DD02DD" w:rsidRDefault="000F171B" w:rsidP="000F171B">
      <w:pPr>
        <w:pStyle w:val="a3"/>
        <w:tabs>
          <w:tab w:val="left" w:pos="62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02DD">
        <w:rPr>
          <w:rFonts w:ascii="Times New Roman" w:hAnsi="Times New Roman" w:cs="Times New Roman"/>
          <w:b/>
          <w:sz w:val="24"/>
          <w:szCs w:val="24"/>
        </w:rPr>
        <w:t>Инфекционные заболевания</w:t>
      </w:r>
      <w:r w:rsidRPr="00DD02DD">
        <w:rPr>
          <w:rFonts w:ascii="Times New Roman" w:hAnsi="Times New Roman" w:cs="Times New Roman"/>
          <w:sz w:val="24"/>
          <w:szCs w:val="24"/>
        </w:rPr>
        <w:t>-</w:t>
      </w:r>
      <w:r w:rsidR="00BD1AE0" w:rsidRPr="00DD02DD">
        <w:rPr>
          <w:rFonts w:ascii="Times New Roman" w:hAnsi="Times New Roman" w:cs="Times New Roman"/>
          <w:sz w:val="24"/>
          <w:szCs w:val="24"/>
        </w:rPr>
        <w:t xml:space="preserve"> вызываемые патогенными микроорганизмами и вирусами и передающиеся от зараженного человека здоровому</w:t>
      </w:r>
    </w:p>
    <w:p w:rsidR="000F171B" w:rsidRPr="00DD02DD" w:rsidRDefault="00BD1AE0" w:rsidP="000F171B">
      <w:pPr>
        <w:pStyle w:val="a3"/>
        <w:tabs>
          <w:tab w:val="left" w:pos="62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02DD">
        <w:rPr>
          <w:rFonts w:ascii="Times New Roman" w:hAnsi="Times New Roman" w:cs="Times New Roman"/>
          <w:b/>
          <w:sz w:val="24"/>
          <w:szCs w:val="24"/>
        </w:rPr>
        <w:t>Воспалительный процесс</w:t>
      </w:r>
      <w:r w:rsidRPr="00DD02DD">
        <w:rPr>
          <w:rFonts w:ascii="Times New Roman" w:hAnsi="Times New Roman" w:cs="Times New Roman"/>
          <w:sz w:val="24"/>
          <w:szCs w:val="24"/>
        </w:rPr>
        <w:t xml:space="preserve"> (ответ на воздействие болезнетворных агентов): </w:t>
      </w:r>
    </w:p>
    <w:p w:rsidR="00BD1AE0" w:rsidRPr="00DD02DD" w:rsidRDefault="00BD1AE0" w:rsidP="00BD1AE0">
      <w:pPr>
        <w:pStyle w:val="a3"/>
        <w:numPr>
          <w:ilvl w:val="0"/>
          <w:numId w:val="2"/>
        </w:numPr>
        <w:tabs>
          <w:tab w:val="left" w:pos="6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02DD">
        <w:rPr>
          <w:rFonts w:ascii="Times New Roman" w:hAnsi="Times New Roman" w:cs="Times New Roman"/>
          <w:sz w:val="24"/>
          <w:szCs w:val="24"/>
        </w:rPr>
        <w:t>общие признаки (повышение температуры, изменение состава крови)</w:t>
      </w:r>
    </w:p>
    <w:p w:rsidR="00BD1AE0" w:rsidRPr="00DD02DD" w:rsidRDefault="00BD1AE0" w:rsidP="00BD1AE0">
      <w:pPr>
        <w:pStyle w:val="a3"/>
        <w:numPr>
          <w:ilvl w:val="0"/>
          <w:numId w:val="2"/>
        </w:numPr>
        <w:tabs>
          <w:tab w:val="left" w:pos="6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02DD">
        <w:rPr>
          <w:rFonts w:ascii="Times New Roman" w:hAnsi="Times New Roman" w:cs="Times New Roman"/>
          <w:sz w:val="24"/>
          <w:szCs w:val="24"/>
        </w:rPr>
        <w:t>местные признаки (покраснение, боль, отек)</w:t>
      </w:r>
    </w:p>
    <w:p w:rsidR="00474950" w:rsidRPr="00DD02DD" w:rsidRDefault="00474950" w:rsidP="0047495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02DD">
        <w:rPr>
          <w:rFonts w:ascii="Times New Roman" w:hAnsi="Times New Roman" w:cs="Times New Roman"/>
          <w:b/>
          <w:sz w:val="24"/>
          <w:szCs w:val="24"/>
        </w:rPr>
        <w:t xml:space="preserve">Иммунитет - </w:t>
      </w:r>
      <w:r w:rsidRPr="00DD02DD">
        <w:rPr>
          <w:rFonts w:ascii="Times New Roman" w:hAnsi="Times New Roman" w:cs="Times New Roman"/>
          <w:sz w:val="24"/>
          <w:szCs w:val="24"/>
        </w:rPr>
        <w:t>способность организма противостоять вмешательству чужеродных веществ и инфекционных агентов (антигенов), сохранять постоянство внутренней среды и свою биологическую индивидуальность.</w:t>
      </w:r>
    </w:p>
    <w:p w:rsidR="00474950" w:rsidRPr="00DD02DD" w:rsidRDefault="00474950" w:rsidP="0047495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02DD">
        <w:rPr>
          <w:rFonts w:ascii="Times New Roman" w:hAnsi="Times New Roman" w:cs="Times New Roman"/>
          <w:b/>
          <w:sz w:val="24"/>
          <w:szCs w:val="24"/>
        </w:rPr>
        <w:t>Антигены</w:t>
      </w:r>
      <w:r w:rsidRPr="00DD02DD">
        <w:rPr>
          <w:rFonts w:ascii="Times New Roman" w:hAnsi="Times New Roman" w:cs="Times New Roman"/>
          <w:sz w:val="24"/>
          <w:szCs w:val="24"/>
        </w:rPr>
        <w:t xml:space="preserve"> - это генетически чужеродные вещества, вызывающие специфический иммунный ответ</w:t>
      </w:r>
    </w:p>
    <w:p w:rsidR="00474950" w:rsidRPr="00DD02DD" w:rsidRDefault="00474950" w:rsidP="0047495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02DD">
        <w:rPr>
          <w:rFonts w:ascii="Times New Roman" w:hAnsi="Times New Roman" w:cs="Times New Roman"/>
          <w:b/>
          <w:sz w:val="24"/>
          <w:szCs w:val="24"/>
        </w:rPr>
        <w:t>Антитела</w:t>
      </w:r>
      <w:r w:rsidR="00BD1AE0" w:rsidRPr="00DD02DD">
        <w:rPr>
          <w:rFonts w:ascii="Times New Roman" w:hAnsi="Times New Roman" w:cs="Times New Roman"/>
          <w:b/>
          <w:sz w:val="24"/>
          <w:szCs w:val="24"/>
        </w:rPr>
        <w:t xml:space="preserve"> (иммуноглобулины)</w:t>
      </w:r>
      <w:r w:rsidRPr="00DD02DD">
        <w:rPr>
          <w:rFonts w:ascii="Times New Roman" w:hAnsi="Times New Roman" w:cs="Times New Roman"/>
          <w:sz w:val="24"/>
          <w:szCs w:val="24"/>
        </w:rPr>
        <w:t xml:space="preserve"> - белки, способные специфически связываться с возбудителями заболеваний (антигенами)</w:t>
      </w:r>
    </w:p>
    <w:p w:rsidR="0099738E" w:rsidRPr="00DD02DD" w:rsidRDefault="0099738E" w:rsidP="0099738E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DD">
        <w:rPr>
          <w:rFonts w:ascii="Times New Roman" w:hAnsi="Times New Roman" w:cs="Times New Roman"/>
          <w:b/>
          <w:sz w:val="24"/>
          <w:szCs w:val="24"/>
        </w:rPr>
        <w:t>Механизмы создания иммунитета</w:t>
      </w:r>
      <w:r w:rsidR="00C0779D" w:rsidRPr="00DD02DD">
        <w:rPr>
          <w:rFonts w:ascii="Times New Roman" w:hAnsi="Times New Roman" w:cs="Times New Roman"/>
          <w:b/>
          <w:sz w:val="24"/>
          <w:szCs w:val="24"/>
        </w:rPr>
        <w:t>:</w:t>
      </w:r>
    </w:p>
    <w:p w:rsidR="0099738E" w:rsidRPr="00DD02DD" w:rsidRDefault="0099738E" w:rsidP="009973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2DD">
        <w:rPr>
          <w:rFonts w:ascii="Times New Roman" w:hAnsi="Times New Roman" w:cs="Times New Roman"/>
          <w:b/>
          <w:sz w:val="24"/>
          <w:szCs w:val="24"/>
        </w:rPr>
        <w:t xml:space="preserve">Неспецифический </w:t>
      </w:r>
      <w:r w:rsidRPr="00DD02DD">
        <w:rPr>
          <w:rFonts w:ascii="Times New Roman" w:hAnsi="Times New Roman" w:cs="Times New Roman"/>
          <w:sz w:val="24"/>
          <w:szCs w:val="24"/>
        </w:rPr>
        <w:t>(</w:t>
      </w:r>
      <w:r w:rsidR="000F171B" w:rsidRPr="00DD02DD">
        <w:rPr>
          <w:rFonts w:ascii="Times New Roman" w:hAnsi="Times New Roman" w:cs="Times New Roman"/>
          <w:sz w:val="24"/>
          <w:szCs w:val="24"/>
        </w:rPr>
        <w:t xml:space="preserve">кожа, слизистые оболочки; действие ферментов (слюны, слезной жидкости), кислот (секрет потовых и сальных желез, желез желудка); </w:t>
      </w:r>
      <w:r w:rsidR="000F171B" w:rsidRPr="00DD02DD">
        <w:rPr>
          <w:rFonts w:ascii="Times New Roman" w:hAnsi="Times New Roman" w:cs="Times New Roman"/>
          <w:i/>
          <w:sz w:val="24"/>
          <w:szCs w:val="24"/>
        </w:rPr>
        <w:t>деятельность фагоцитов</w:t>
      </w:r>
      <w:r w:rsidR="000F171B" w:rsidRPr="00DD02DD">
        <w:rPr>
          <w:rFonts w:ascii="Times New Roman" w:hAnsi="Times New Roman" w:cs="Times New Roman"/>
          <w:sz w:val="24"/>
          <w:szCs w:val="24"/>
        </w:rPr>
        <w:t xml:space="preserve"> (нейтрофилов, моноцитов)</w:t>
      </w:r>
    </w:p>
    <w:p w:rsidR="000F171B" w:rsidRPr="00DD02DD" w:rsidRDefault="000F171B" w:rsidP="009973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2DD">
        <w:rPr>
          <w:rFonts w:ascii="Times New Roman" w:hAnsi="Times New Roman" w:cs="Times New Roman"/>
          <w:b/>
          <w:sz w:val="24"/>
          <w:szCs w:val="24"/>
        </w:rPr>
        <w:t>Специфический (</w:t>
      </w:r>
      <w:r w:rsidRPr="00DD02DD">
        <w:rPr>
          <w:rFonts w:ascii="Times New Roman" w:hAnsi="Times New Roman" w:cs="Times New Roman"/>
          <w:sz w:val="24"/>
          <w:szCs w:val="24"/>
        </w:rPr>
        <w:t>обеспечивается лимфоцитами, которые избирательно узнают и обезвреживают антигены)</w:t>
      </w:r>
    </w:p>
    <w:p w:rsidR="00BD1AE0" w:rsidRPr="00DD02DD" w:rsidRDefault="00BD1AE0" w:rsidP="00BD1A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AE0" w:rsidRPr="00DD02DD" w:rsidRDefault="00C0779D" w:rsidP="00BD1A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02DD">
        <w:rPr>
          <w:rFonts w:ascii="Times New Roman" w:hAnsi="Times New Roman" w:cs="Times New Roman"/>
          <w:b/>
          <w:sz w:val="24"/>
          <w:szCs w:val="24"/>
        </w:rPr>
        <w:t>Иммунитет (по способу защитной реакции):</w:t>
      </w:r>
    </w:p>
    <w:p w:rsidR="00C0779D" w:rsidRPr="00DD02DD" w:rsidRDefault="00C0779D" w:rsidP="00C077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D02DD">
        <w:rPr>
          <w:rFonts w:ascii="Times New Roman" w:hAnsi="Times New Roman" w:cs="Times New Roman"/>
          <w:b/>
          <w:sz w:val="24"/>
          <w:szCs w:val="24"/>
        </w:rPr>
        <w:t xml:space="preserve">Клеточный </w:t>
      </w:r>
      <w:r w:rsidRPr="00DD02DD">
        <w:rPr>
          <w:rFonts w:ascii="Times New Roman" w:hAnsi="Times New Roman" w:cs="Times New Roman"/>
          <w:sz w:val="24"/>
          <w:szCs w:val="24"/>
        </w:rPr>
        <w:t>(прямым контактом лейкоцита с антигеном и разрушением его): фагоцитами, Т- лимфоциты (Т-киллеры)</w:t>
      </w:r>
    </w:p>
    <w:p w:rsidR="00C0779D" w:rsidRPr="00DD02DD" w:rsidRDefault="00C0779D" w:rsidP="00C0779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D02DD">
        <w:rPr>
          <w:rFonts w:ascii="Times New Roman" w:hAnsi="Times New Roman" w:cs="Times New Roman"/>
          <w:b/>
          <w:sz w:val="24"/>
          <w:szCs w:val="24"/>
        </w:rPr>
        <w:t>Гуморальный</w:t>
      </w:r>
      <w:r w:rsidRPr="00DD02DD">
        <w:rPr>
          <w:rFonts w:ascii="Times New Roman" w:hAnsi="Times New Roman" w:cs="Times New Roman"/>
          <w:sz w:val="24"/>
          <w:szCs w:val="24"/>
        </w:rPr>
        <w:t xml:space="preserve"> (синтезом В- лимфоцитами антител)</w:t>
      </w:r>
    </w:p>
    <w:p w:rsidR="00C0779D" w:rsidRPr="000F171B" w:rsidRDefault="00C0779D" w:rsidP="00C0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79D" w:rsidRPr="009F3C22" w:rsidRDefault="008504E0" w:rsidP="00C0779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04E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9" type="#_x0000_t32" style="position:absolute;left:0;text-align:left;margin-left:279.45pt;margin-top:9.75pt;width:27pt;height:12pt;z-index:251661312" o:connectortype="straight">
            <v:stroke endarrow="block"/>
          </v:shape>
        </w:pict>
      </w:r>
      <w:r w:rsidRPr="008504E0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8" type="#_x0000_t32" style="position:absolute;left:0;text-align:left;margin-left:98.7pt;margin-top:9.75pt;width:71.25pt;height:12pt;flip:x;z-index:251660288" o:connectortype="straight">
            <v:stroke endarrow="block"/>
          </v:shape>
        </w:pict>
      </w:r>
      <w:r w:rsidR="00C0779D" w:rsidRPr="009F3C22">
        <w:rPr>
          <w:rFonts w:ascii="Times New Roman" w:hAnsi="Times New Roman" w:cs="Times New Roman"/>
          <w:b/>
          <w:i/>
          <w:sz w:val="28"/>
          <w:szCs w:val="28"/>
        </w:rPr>
        <w:t>Виды лимфоцитов</w:t>
      </w:r>
    </w:p>
    <w:p w:rsidR="00A1705C" w:rsidRPr="009F3C22" w:rsidRDefault="00A1705C" w:rsidP="00A1705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C22">
        <w:rPr>
          <w:rFonts w:ascii="Times New Roman" w:hAnsi="Times New Roman" w:cs="Times New Roman"/>
          <w:b/>
          <w:i/>
          <w:sz w:val="28"/>
          <w:szCs w:val="28"/>
        </w:rPr>
        <w:t>В-</w:t>
      </w:r>
      <w:r w:rsidRPr="00A17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C22">
        <w:rPr>
          <w:rFonts w:ascii="Times New Roman" w:hAnsi="Times New Roman" w:cs="Times New Roman"/>
          <w:b/>
          <w:i/>
          <w:sz w:val="28"/>
          <w:szCs w:val="28"/>
        </w:rPr>
        <w:t>лимфоциты                                                               Т- лимфоциты</w:t>
      </w:r>
    </w:p>
    <w:p w:rsidR="00A1705C" w:rsidRPr="009F3C22" w:rsidRDefault="00A1705C" w:rsidP="00A1705C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9F3C22">
        <w:rPr>
          <w:rFonts w:ascii="Times New Roman" w:hAnsi="Times New Roman" w:cs="Times New Roman"/>
          <w:i/>
          <w:sz w:val="18"/>
          <w:szCs w:val="18"/>
        </w:rPr>
        <w:t>(образуются в красном костном мозге,</w:t>
      </w:r>
    </w:p>
    <w:p w:rsidR="001F1A41" w:rsidRPr="009F3C22" w:rsidRDefault="008504E0" w:rsidP="00A1705C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w:pict>
          <v:shape id="_x0000_s1030" type="#_x0000_t32" style="position:absolute;margin-left:333.45pt;margin-top:14.45pt;width:0;height:11.25pt;z-index:251662336" o:connectortype="straight">
            <v:stroke endarrow="block"/>
          </v:shape>
        </w:pict>
      </w:r>
      <w:r w:rsidR="00A1705C" w:rsidRPr="009F3C22">
        <w:rPr>
          <w:rFonts w:ascii="Times New Roman" w:hAnsi="Times New Roman" w:cs="Times New Roman"/>
          <w:i/>
          <w:sz w:val="18"/>
          <w:szCs w:val="18"/>
        </w:rPr>
        <w:t xml:space="preserve"> дозревают в лимфоузлах, селезенке)                                  </w:t>
      </w:r>
      <w:r w:rsidR="001F1A41" w:rsidRPr="009F3C22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A1705C" w:rsidRPr="009F3C2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1705C" w:rsidRPr="009F3C22">
        <w:rPr>
          <w:rFonts w:ascii="Times New Roman" w:hAnsi="Times New Roman" w:cs="Times New Roman"/>
          <w:i/>
          <w:sz w:val="28"/>
          <w:szCs w:val="28"/>
        </w:rPr>
        <w:t>(</w:t>
      </w:r>
      <w:r w:rsidR="00A1705C" w:rsidRPr="009F3C22">
        <w:rPr>
          <w:rFonts w:ascii="Times New Roman" w:hAnsi="Times New Roman" w:cs="Times New Roman"/>
          <w:i/>
          <w:sz w:val="18"/>
          <w:szCs w:val="18"/>
        </w:rPr>
        <w:t xml:space="preserve">образуются в красном костном мозге, созревают в </w:t>
      </w:r>
      <w:r w:rsidR="001F1A41" w:rsidRPr="009F3C22">
        <w:rPr>
          <w:rFonts w:ascii="Times New Roman" w:hAnsi="Times New Roman" w:cs="Times New Roman"/>
          <w:i/>
          <w:sz w:val="18"/>
          <w:szCs w:val="18"/>
        </w:rPr>
        <w:t xml:space="preserve">тимусе)  </w:t>
      </w:r>
    </w:p>
    <w:p w:rsidR="00A1705C" w:rsidRPr="009F3C22" w:rsidRDefault="001F1A41" w:rsidP="00A170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F3C22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</w:p>
    <w:p w:rsidR="00A1705C" w:rsidRPr="009F3C22" w:rsidRDefault="00413833" w:rsidP="00A1705C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9F3C22">
        <w:rPr>
          <w:rFonts w:ascii="Times New Roman" w:hAnsi="Times New Roman" w:cs="Times New Roman"/>
          <w:b/>
          <w:i/>
          <w:sz w:val="20"/>
          <w:szCs w:val="20"/>
        </w:rPr>
        <w:t>плазматические клетки (плазмоциты)</w:t>
      </w:r>
      <w:r w:rsidR="00FD4601" w:rsidRPr="009F3C2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</w:t>
      </w:r>
      <w:r w:rsidR="00A1705C" w:rsidRPr="009F3C22">
        <w:rPr>
          <w:rFonts w:ascii="Times New Roman" w:hAnsi="Times New Roman" w:cs="Times New Roman"/>
          <w:b/>
          <w:i/>
          <w:sz w:val="20"/>
          <w:szCs w:val="20"/>
        </w:rPr>
        <w:t>Т- киллеры</w:t>
      </w:r>
      <w:r w:rsidR="00A1705C" w:rsidRPr="009F3C22">
        <w:rPr>
          <w:rFonts w:ascii="Times New Roman" w:hAnsi="Times New Roman" w:cs="Times New Roman"/>
          <w:i/>
          <w:sz w:val="20"/>
          <w:szCs w:val="20"/>
        </w:rPr>
        <w:t>( клеточный иммунитет)</w:t>
      </w:r>
    </w:p>
    <w:p w:rsidR="00A1705C" w:rsidRPr="009F3C22" w:rsidRDefault="00A1705C" w:rsidP="00A1705C">
      <w:pPr>
        <w:pStyle w:val="a3"/>
        <w:tabs>
          <w:tab w:val="left" w:pos="5295"/>
        </w:tabs>
        <w:rPr>
          <w:rFonts w:ascii="Times New Roman" w:hAnsi="Times New Roman" w:cs="Times New Roman"/>
          <w:i/>
          <w:sz w:val="20"/>
          <w:szCs w:val="20"/>
        </w:rPr>
      </w:pPr>
      <w:r w:rsidRPr="009F3C2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D4601" w:rsidRPr="009F3C22">
        <w:rPr>
          <w:rFonts w:ascii="Times New Roman" w:hAnsi="Times New Roman" w:cs="Times New Roman"/>
          <w:i/>
          <w:sz w:val="20"/>
          <w:szCs w:val="20"/>
        </w:rPr>
        <w:t xml:space="preserve">(вырабатывают антитела, гуморальный иммунитет) </w:t>
      </w:r>
      <w:r w:rsidRPr="009F3C2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D4601" w:rsidRPr="009F3C22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9F3C22">
        <w:rPr>
          <w:rFonts w:ascii="Times New Roman" w:hAnsi="Times New Roman" w:cs="Times New Roman"/>
          <w:b/>
          <w:i/>
          <w:sz w:val="20"/>
          <w:szCs w:val="20"/>
        </w:rPr>
        <w:t>Т-хелперы</w:t>
      </w:r>
      <w:r w:rsidRPr="009F3C22">
        <w:rPr>
          <w:rFonts w:ascii="Times New Roman" w:hAnsi="Times New Roman" w:cs="Times New Roman"/>
          <w:i/>
          <w:sz w:val="20"/>
          <w:szCs w:val="20"/>
        </w:rPr>
        <w:t>(помогают В- лимфоцитам)</w:t>
      </w:r>
    </w:p>
    <w:p w:rsidR="00A1705C" w:rsidRPr="009F3C22" w:rsidRDefault="00FD4601" w:rsidP="00FD4601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9F3C22">
        <w:rPr>
          <w:rFonts w:ascii="Times New Roman" w:hAnsi="Times New Roman" w:cs="Times New Roman"/>
          <w:b/>
          <w:i/>
          <w:sz w:val="20"/>
          <w:szCs w:val="20"/>
        </w:rPr>
        <w:t>клетки памяти</w:t>
      </w:r>
      <w:r w:rsidR="00A1705C" w:rsidRPr="009F3C2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</w:t>
      </w:r>
      <w:r w:rsidRPr="009F3C2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</w:t>
      </w:r>
      <w:r w:rsidR="00A1705C" w:rsidRPr="009F3C22">
        <w:rPr>
          <w:rFonts w:ascii="Times New Roman" w:hAnsi="Times New Roman" w:cs="Times New Roman"/>
          <w:b/>
          <w:i/>
          <w:sz w:val="20"/>
          <w:szCs w:val="20"/>
        </w:rPr>
        <w:t>Т-супрессоры</w:t>
      </w:r>
      <w:r w:rsidR="00A1705C" w:rsidRPr="009F3C22">
        <w:rPr>
          <w:rFonts w:ascii="Times New Roman" w:hAnsi="Times New Roman" w:cs="Times New Roman"/>
          <w:i/>
          <w:sz w:val="20"/>
          <w:szCs w:val="20"/>
        </w:rPr>
        <w:t xml:space="preserve"> (блокируют реакции В-лимфоцитов)</w:t>
      </w:r>
    </w:p>
    <w:p w:rsidR="00FD4601" w:rsidRPr="009F3C22" w:rsidRDefault="00FD4601" w:rsidP="00FD4601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9F3C22">
        <w:rPr>
          <w:rFonts w:ascii="Times New Roman" w:hAnsi="Times New Roman" w:cs="Times New Roman"/>
          <w:i/>
          <w:sz w:val="20"/>
          <w:szCs w:val="20"/>
        </w:rPr>
        <w:t>(</w:t>
      </w:r>
      <w:r w:rsidR="00413833" w:rsidRPr="009F3C22">
        <w:rPr>
          <w:rFonts w:ascii="Times New Roman" w:hAnsi="Times New Roman" w:cs="Times New Roman"/>
          <w:i/>
          <w:sz w:val="20"/>
          <w:szCs w:val="20"/>
        </w:rPr>
        <w:t>долгоживущие, хранят информацию об антигене</w:t>
      </w:r>
      <w:r w:rsidRPr="009F3C22">
        <w:rPr>
          <w:rFonts w:ascii="Times New Roman" w:hAnsi="Times New Roman" w:cs="Times New Roman"/>
          <w:i/>
          <w:sz w:val="20"/>
          <w:szCs w:val="20"/>
        </w:rPr>
        <w:t>)</w:t>
      </w:r>
    </w:p>
    <w:p w:rsidR="00413833" w:rsidRDefault="00413833" w:rsidP="00FD46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13833" w:rsidRDefault="008504E0" w:rsidP="004138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32" style="position:absolute;left:0;text-align:left;margin-left:343.2pt;margin-top:8.55pt;width:24.75pt;height:8.2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left:0;text-align:left;margin-left:77.7pt;margin-top:8.55pt;width:43.5pt;height:8.25pt;flip:x;z-index:251671552" o:connectortype="straight">
            <v:stroke endarrow="block"/>
          </v:shape>
        </w:pict>
      </w:r>
      <w:r w:rsidR="00413833" w:rsidRPr="00413833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413833">
        <w:rPr>
          <w:rFonts w:ascii="Times New Roman" w:hAnsi="Times New Roman" w:cs="Times New Roman"/>
          <w:b/>
          <w:sz w:val="28"/>
          <w:szCs w:val="28"/>
        </w:rPr>
        <w:t xml:space="preserve">гуморального </w:t>
      </w:r>
      <w:r w:rsidR="00413833" w:rsidRPr="00413833">
        <w:rPr>
          <w:rFonts w:ascii="Times New Roman" w:hAnsi="Times New Roman" w:cs="Times New Roman"/>
          <w:b/>
          <w:sz w:val="28"/>
          <w:szCs w:val="28"/>
        </w:rPr>
        <w:t>иммунитета</w:t>
      </w:r>
    </w:p>
    <w:p w:rsidR="00413833" w:rsidRDefault="00413833" w:rsidP="004138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Приобретенный                                                              Врожденный</w:t>
      </w:r>
    </w:p>
    <w:p w:rsidR="00413833" w:rsidRDefault="00413833" w:rsidP="00413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3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(индивидуальный, вырабатываемый</w:t>
      </w:r>
      <w:r w:rsidRPr="00413833">
        <w:rPr>
          <w:rFonts w:ascii="Times New Roman" w:hAnsi="Times New Roman" w:cs="Times New Roman"/>
          <w:sz w:val="24"/>
          <w:szCs w:val="24"/>
        </w:rPr>
        <w:t xml:space="preserve">       </w:t>
      </w:r>
      <w:r w:rsidR="00061F3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38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видовой, </w:t>
      </w:r>
      <w:r w:rsidR="00061F3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3833">
        <w:rPr>
          <w:rFonts w:ascii="Times New Roman" w:hAnsi="Times New Roman" w:cs="Times New Roman"/>
          <w:sz w:val="24"/>
          <w:szCs w:val="24"/>
        </w:rPr>
        <w:t xml:space="preserve">представители одного вида не </w:t>
      </w:r>
    </w:p>
    <w:p w:rsidR="000F46E6" w:rsidRDefault="008504E0" w:rsidP="00413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371.7pt;margin-top:38.75pt;width:117.75pt;height:100.05pt;z-index:251670528">
            <v:textbox>
              <w:txbxContent>
                <w:p w:rsidR="00DD02DD" w:rsidRPr="00DD02DD" w:rsidRDefault="00DD02DD" w:rsidP="00DD02DD">
                  <w:pPr>
                    <w:pStyle w:val="a3"/>
                    <w:rPr>
                      <w:b/>
                    </w:rPr>
                  </w:pPr>
                  <w:r w:rsidRPr="00DD02DD">
                    <w:rPr>
                      <w:b/>
                    </w:rPr>
                    <w:t>Пассивный</w:t>
                  </w:r>
                </w:p>
                <w:p w:rsidR="00DD02DD" w:rsidRDefault="00DD02DD" w:rsidP="00DD02DD">
                  <w:pPr>
                    <w:pStyle w:val="a3"/>
                  </w:pPr>
                  <w:r>
                    <w:t xml:space="preserve">путем введения </w:t>
                  </w:r>
                  <w:r w:rsidRPr="001F1A41">
                    <w:rPr>
                      <w:b/>
                    </w:rPr>
                    <w:t>сывороток-</w:t>
                  </w:r>
                  <w:r>
                    <w:t xml:space="preserve"> содержащих готовые антитела против конкретного антигена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228.45pt;margin-top:64.55pt;width:96pt;height:84.75pt;z-index:251669504">
            <v:textbox>
              <w:txbxContent>
                <w:p w:rsidR="00061F30" w:rsidRPr="00DD02DD" w:rsidRDefault="00DD02DD" w:rsidP="00DD02DD">
                  <w:pPr>
                    <w:pStyle w:val="a3"/>
                    <w:rPr>
                      <w:b/>
                    </w:rPr>
                  </w:pPr>
                  <w:r w:rsidRPr="00DD02DD">
                    <w:rPr>
                      <w:b/>
                    </w:rPr>
                    <w:t>Активный</w:t>
                  </w:r>
                </w:p>
                <w:p w:rsidR="00DD02DD" w:rsidRDefault="00DD02DD" w:rsidP="00DD02DD">
                  <w:pPr>
                    <w:pStyle w:val="a3"/>
                  </w:pPr>
                  <w:r>
                    <w:t xml:space="preserve">путем введения </w:t>
                  </w:r>
                  <w:r w:rsidRPr="00DD02DD">
                    <w:rPr>
                      <w:b/>
                      <w:i/>
                    </w:rPr>
                    <w:t xml:space="preserve">вакцин </w:t>
                  </w:r>
                  <w:r>
                    <w:t>- ослабленных или убитых  возбудителей</w:t>
                  </w:r>
                </w:p>
                <w:p w:rsidR="00DD02DD" w:rsidRDefault="00DD02D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-33.3pt;margin-top:71.15pt;width:92.25pt;height:78.15pt;z-index:251667456">
            <v:textbox>
              <w:txbxContent>
                <w:p w:rsidR="00061F30" w:rsidRPr="00061F30" w:rsidRDefault="00061F30" w:rsidP="00061F30">
                  <w:pPr>
                    <w:pStyle w:val="a3"/>
                    <w:rPr>
                      <w:b/>
                    </w:rPr>
                  </w:pPr>
                  <w:r w:rsidRPr="00061F30">
                    <w:rPr>
                      <w:b/>
                    </w:rPr>
                    <w:t>Активный</w:t>
                  </w:r>
                </w:p>
                <w:p w:rsidR="00061F30" w:rsidRDefault="00061F30" w:rsidP="00061F30">
                  <w:r>
                    <w:t>(в результате перенесения инфекционного заболевания)</w:t>
                  </w:r>
                </w:p>
                <w:p w:rsidR="00061F30" w:rsidRDefault="00061F30" w:rsidP="00061F30"/>
                <w:p w:rsidR="00061F30" w:rsidRDefault="00061F30" w:rsidP="00061F30">
                  <w:pPr>
                    <w:pStyle w:val="a3"/>
                  </w:pPr>
                </w:p>
                <w:p w:rsidR="00061F30" w:rsidRDefault="00061F30" w:rsidP="00061F30">
                  <w:pPr>
                    <w:pStyle w:val="a3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77.7pt;margin-top:64.55pt;width:100.5pt;height:88.5pt;z-index:251668480">
            <v:textbox>
              <w:txbxContent>
                <w:p w:rsidR="00061F30" w:rsidRPr="00061F30" w:rsidRDefault="00061F30" w:rsidP="00061F30">
                  <w:pPr>
                    <w:pStyle w:val="a3"/>
                    <w:rPr>
                      <w:b/>
                    </w:rPr>
                  </w:pPr>
                  <w:r w:rsidRPr="00061F30">
                    <w:rPr>
                      <w:b/>
                    </w:rPr>
                    <w:t>Пассивный</w:t>
                  </w:r>
                </w:p>
                <w:p w:rsidR="00061F30" w:rsidRDefault="00061F30" w:rsidP="00061F30">
                  <w:pPr>
                    <w:pStyle w:val="a3"/>
                  </w:pPr>
                  <w:r>
                    <w:t>передача готовых антител от матери плоду или при грудном вскармливании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337.2pt;margin-top:38.75pt;width:34.5pt;height:12.9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260.7pt;margin-top:46.55pt;width:12.75pt;height:11.25pt;flip:x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70.95pt;margin-top:51.65pt;width:15pt;height:12.9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7.95pt;margin-top:51.65pt;width:19.5pt;height:19.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228.45pt;margin-top:26.3pt;width:103.5pt;height:20.25pt;z-index:251664384">
            <v:textbox>
              <w:txbxContent>
                <w:p w:rsidR="00061F30" w:rsidRPr="00061F30" w:rsidRDefault="00061F30">
                  <w:pPr>
                    <w:rPr>
                      <w:b/>
                    </w:rPr>
                  </w:pPr>
                  <w:r w:rsidRPr="00061F30">
                    <w:rPr>
                      <w:b/>
                    </w:rPr>
                    <w:t>Искусственны</w:t>
                  </w:r>
                  <w:r>
                    <w:rPr>
                      <w:b/>
                    </w:rPr>
                    <w:t>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100.95pt;margin-top:10.55pt;width:135pt;height:12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-1.05pt;margin-top:26.3pt;width:87pt;height:20.25pt;z-index:251663360">
            <v:textbox>
              <w:txbxContent>
                <w:p w:rsidR="00061F30" w:rsidRPr="00061F30" w:rsidRDefault="00061F30">
                  <w:pPr>
                    <w:rPr>
                      <w:b/>
                    </w:rPr>
                  </w:pPr>
                  <w:r w:rsidRPr="00061F30">
                    <w:rPr>
                      <w:b/>
                    </w:rPr>
                    <w:t>Естественный</w:t>
                  </w:r>
                </w:p>
                <w:p w:rsidR="00061F30" w:rsidRDefault="00061F3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46.95pt;margin-top:15.8pt;width:1.5pt;height:10.5pt;z-index:251665408" o:connectortype="straight">
            <v:stroke endarrow="block"/>
          </v:shape>
        </w:pict>
      </w:r>
      <w:r w:rsidR="00413833">
        <w:rPr>
          <w:rFonts w:ascii="Times New Roman" w:hAnsi="Times New Roman" w:cs="Times New Roman"/>
          <w:sz w:val="24"/>
          <w:szCs w:val="24"/>
        </w:rPr>
        <w:t xml:space="preserve">   </w:t>
      </w:r>
      <w:r w:rsidR="00061F30">
        <w:rPr>
          <w:rFonts w:ascii="Times New Roman" w:hAnsi="Times New Roman" w:cs="Times New Roman"/>
          <w:sz w:val="24"/>
          <w:szCs w:val="24"/>
        </w:rPr>
        <w:t>в течение жизни)</w:t>
      </w:r>
      <w:r w:rsidR="0041383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13833" w:rsidRPr="00413833">
        <w:rPr>
          <w:rFonts w:ascii="Times New Roman" w:hAnsi="Times New Roman" w:cs="Times New Roman"/>
          <w:sz w:val="24"/>
          <w:szCs w:val="24"/>
        </w:rPr>
        <w:t>восприимчивы к заболеваниям других видов)</w:t>
      </w:r>
    </w:p>
    <w:p w:rsidR="000F46E6" w:rsidRDefault="000F46E6" w:rsidP="000F46E6"/>
    <w:p w:rsidR="00413833" w:rsidRPr="000F46E6" w:rsidRDefault="000F46E6" w:rsidP="000F46E6">
      <w:pPr>
        <w:tabs>
          <w:tab w:val="left" w:pos="1035"/>
        </w:tabs>
      </w:pPr>
      <w:r>
        <w:tab/>
      </w:r>
    </w:p>
    <w:sectPr w:rsidR="00413833" w:rsidRPr="000F46E6" w:rsidSect="00C5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043" w:rsidRDefault="00526043" w:rsidP="009F3C22">
      <w:pPr>
        <w:spacing w:after="0" w:line="240" w:lineRule="auto"/>
      </w:pPr>
      <w:r>
        <w:separator/>
      </w:r>
    </w:p>
  </w:endnote>
  <w:endnote w:type="continuationSeparator" w:id="1">
    <w:p w:rsidR="00526043" w:rsidRDefault="00526043" w:rsidP="009F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043" w:rsidRDefault="00526043" w:rsidP="009F3C22">
      <w:pPr>
        <w:spacing w:after="0" w:line="240" w:lineRule="auto"/>
      </w:pPr>
      <w:r>
        <w:separator/>
      </w:r>
    </w:p>
  </w:footnote>
  <w:footnote w:type="continuationSeparator" w:id="1">
    <w:p w:rsidR="00526043" w:rsidRDefault="00526043" w:rsidP="009F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A30"/>
    <w:multiLevelType w:val="hybridMultilevel"/>
    <w:tmpl w:val="CC44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E047A"/>
    <w:multiLevelType w:val="hybridMultilevel"/>
    <w:tmpl w:val="D19C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74A69"/>
    <w:multiLevelType w:val="hybridMultilevel"/>
    <w:tmpl w:val="D792A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C16256E"/>
    <w:multiLevelType w:val="hybridMultilevel"/>
    <w:tmpl w:val="5636DF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950"/>
    <w:rsid w:val="00061F30"/>
    <w:rsid w:val="000F171B"/>
    <w:rsid w:val="000F46E6"/>
    <w:rsid w:val="001F1A41"/>
    <w:rsid w:val="00413833"/>
    <w:rsid w:val="00474950"/>
    <w:rsid w:val="005169EC"/>
    <w:rsid w:val="00526043"/>
    <w:rsid w:val="00552AD2"/>
    <w:rsid w:val="00556CBF"/>
    <w:rsid w:val="008504E0"/>
    <w:rsid w:val="0099738E"/>
    <w:rsid w:val="009F3C22"/>
    <w:rsid w:val="00A1705C"/>
    <w:rsid w:val="00BD1AE0"/>
    <w:rsid w:val="00C0779D"/>
    <w:rsid w:val="00C53705"/>
    <w:rsid w:val="00CE2611"/>
    <w:rsid w:val="00DD02DD"/>
    <w:rsid w:val="00FD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46"/>
        <o:r id="V:Rule15" type="connector" idref="#_x0000_s1029"/>
        <o:r id="V:Rule16" type="connector" idref="#_x0000_s1027"/>
        <o:r id="V:Rule17" type="connector" idref="#_x0000_s1045"/>
        <o:r id="V:Rule18" type="connector" idref="#_x0000_s1028"/>
        <o:r id="V:Rule19" type="connector" idref="#_x0000_s1026"/>
        <o:r id="V:Rule20" type="connector" idref="#_x0000_s1042"/>
        <o:r id="V:Rule21" type="connector" idref="#_x0000_s1044"/>
        <o:r id="V:Rule22" type="connector" idref="#_x0000_s1034"/>
        <o:r id="V:Rule23" type="connector" idref="#_x0000_s1030"/>
        <o:r id="V:Rule24" type="connector" idref="#_x0000_s1041"/>
        <o:r id="V:Rule25" type="connector" idref="#_x0000_s1036"/>
        <o:r id="V:Rule2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95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F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3C22"/>
  </w:style>
  <w:style w:type="paragraph" w:styleId="a6">
    <w:name w:val="footer"/>
    <w:basedOn w:val="a"/>
    <w:link w:val="a7"/>
    <w:uiPriority w:val="99"/>
    <w:semiHidden/>
    <w:unhideWhenUsed/>
    <w:rsid w:val="009F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2015-12-15T02:06:00Z</dcterms:created>
  <dcterms:modified xsi:type="dcterms:W3CDTF">2021-02-14T08:10:00Z</dcterms:modified>
</cp:coreProperties>
</file>